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22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2"/>
        <w:jc w:val="center"/>
      </w:pPr>
    </w:p>
    <w:p>
      <w:pPr>
        <w:spacing w:before="0" w:after="0"/>
        <w:ind w:right="22"/>
        <w:jc w:val="center"/>
      </w:pPr>
      <w:r>
        <w:rPr>
          <w:rFonts w:ascii="Times New Roman" w:eastAsia="Times New Roman" w:hAnsi="Times New Roman" w:cs="Times New Roman"/>
        </w:rPr>
        <w:t>город Сургут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16 июля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right="22"/>
        <w:jc w:val="both"/>
      </w:pPr>
    </w:p>
    <w:p>
      <w:pPr>
        <w:spacing w:before="0" w:after="0"/>
        <w:ind w:right="22" w:firstLine="60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</w:t>
      </w:r>
      <w:r>
        <w:rPr>
          <w:rFonts w:ascii="Times New Roman" w:eastAsia="Times New Roman" w:hAnsi="Times New Roman" w:cs="Times New Roman"/>
        </w:rPr>
        <w:t xml:space="preserve"> 3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Ачкасова Е.В.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находящийся по адресу: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Сургут, ул.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, каб.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</w:rPr>
        <w:t xml:space="preserve">об административном </w:t>
      </w:r>
      <w:r>
        <w:rPr>
          <w:rFonts w:ascii="Times New Roman" w:eastAsia="Times New Roman" w:hAnsi="Times New Roman" w:cs="Times New Roman"/>
        </w:rPr>
        <w:t xml:space="preserve">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КоАП РФ </w:t>
      </w:r>
      <w:r>
        <w:rPr>
          <w:rFonts w:ascii="Times New Roman" w:eastAsia="Times New Roman" w:hAnsi="Times New Roman" w:cs="Times New Roman"/>
        </w:rPr>
        <w:t>в отношении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600"/>
        <w:jc w:val="both"/>
      </w:pPr>
      <w:r>
        <w:rPr>
          <w:rFonts w:ascii="Times New Roman" w:eastAsia="Times New Roman" w:hAnsi="Times New Roman" w:cs="Times New Roman"/>
        </w:rPr>
        <w:t>Агабекова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Мажидина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Фармановича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 </w:t>
      </w:r>
      <w:r>
        <w:rPr>
          <w:rStyle w:val="cat-UserDefinedgrp-23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гражданина РФ, паспорт </w:t>
      </w:r>
      <w:r>
        <w:rPr>
          <w:rStyle w:val="cat-UserDefinedgrp-24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зарегистрированного и проживающего по адресу: </w:t>
      </w:r>
      <w:r>
        <w:rPr>
          <w:rStyle w:val="cat-UserDefinedgrp-25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генеральный директор </w:t>
      </w:r>
      <w:r>
        <w:rPr>
          <w:rStyle w:val="cat-UserDefinedgrp-26rplc-1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60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right="22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габеков</w:t>
      </w:r>
      <w:r>
        <w:rPr>
          <w:rFonts w:ascii="Times New Roman" w:eastAsia="Times New Roman" w:hAnsi="Times New Roman" w:cs="Times New Roman"/>
        </w:rPr>
        <w:t xml:space="preserve"> М.Ф.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являясь должностным лицом – </w:t>
      </w:r>
      <w:r>
        <w:rPr>
          <w:rFonts w:ascii="Times New Roman" w:eastAsia="Times New Roman" w:hAnsi="Times New Roman" w:cs="Times New Roman"/>
        </w:rPr>
        <w:t xml:space="preserve">генеральным директором </w:t>
      </w:r>
      <w:r>
        <w:rPr>
          <w:rStyle w:val="cat-UserDefinedgrp-27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срок не позднее </w:t>
      </w:r>
      <w:r>
        <w:rPr>
          <w:rFonts w:ascii="Times New Roman" w:eastAsia="Times New Roman" w:hAnsi="Times New Roman" w:cs="Times New Roman"/>
        </w:rPr>
        <w:t>25.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не предоставил в Инспекцию ФНС России по г. Сургуту, по адресу: г. Сургут, ул. Геологическая, 2, </w:t>
      </w:r>
      <w:r>
        <w:rPr>
          <w:rFonts w:ascii="Times New Roman" w:eastAsia="Times New Roman" w:hAnsi="Times New Roman" w:cs="Times New Roman"/>
        </w:rPr>
        <w:t xml:space="preserve">декларацию по налогу на прибыль организаций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Налоговая декларация по налогу на прибыль организаций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месяцев 2024 года представлена – </w:t>
      </w:r>
      <w:r>
        <w:rPr>
          <w:rFonts w:ascii="Times New Roman" w:eastAsia="Times New Roman" w:hAnsi="Times New Roman" w:cs="Times New Roman"/>
        </w:rPr>
        <w:t>15.01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При рассмотрении дела об административном правонарушении привлекаемый, будучи извещенным надлежащим образом о времени и месте судебного разбирательства, не присутствовал,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Изучив материалы дела, мировой судья приходит к 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В соответствии с </w:t>
      </w:r>
      <w:r>
        <w:rPr>
          <w:rFonts w:ascii="Times New Roman" w:eastAsia="Times New Roman" w:hAnsi="Times New Roman" w:cs="Times New Roman"/>
        </w:rPr>
        <w:t>пп</w:t>
      </w:r>
      <w:r>
        <w:rPr>
          <w:rFonts w:ascii="Times New Roman" w:eastAsia="Times New Roman" w:hAnsi="Times New Roman" w:cs="Times New Roman"/>
        </w:rPr>
        <w:t>. 1,4 ст. 289 НК РФ - н</w:t>
      </w:r>
      <w:r>
        <w:rPr>
          <w:rFonts w:ascii="Times New Roman" w:eastAsia="Times New Roman" w:hAnsi="Times New Roman" w:cs="Times New Roman"/>
        </w:rPr>
        <w:t xml:space="preserve">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4" w:anchor="/document/10900200/entry/2852" w:history="1">
        <w:r>
          <w:rPr>
            <w:rFonts w:ascii="Times New Roman" w:eastAsia="Times New Roman" w:hAnsi="Times New Roman" w:cs="Times New Roman"/>
            <w:color w:val="0000EE"/>
          </w:rPr>
          <w:t>отчетного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4" w:anchor="/document/10900200/entry/285" w:history="1">
        <w:r>
          <w:rPr>
            <w:rFonts w:ascii="Times New Roman" w:eastAsia="Times New Roman" w:hAnsi="Times New Roman" w:cs="Times New Roman"/>
            <w:color w:val="0000EE"/>
          </w:rPr>
          <w:t>налогового периода</w:t>
        </w:r>
      </w:hyperlink>
      <w:r>
        <w:rPr>
          <w:rFonts w:ascii="Times New Roman" w:eastAsia="Times New Roman" w:hAnsi="Times New Roman" w:cs="Times New Roman"/>
        </w:rPr>
        <w:t xml:space="preserve">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</w:t>
      </w:r>
      <w:hyperlink r:id="rId4" w:anchor="/multilink/10900200/paragraph/19024/number/2" w:history="1">
        <w:r>
          <w:rPr>
            <w:rFonts w:ascii="Times New Roman" w:eastAsia="Times New Roman" w:hAnsi="Times New Roman" w:cs="Times New Roman"/>
            <w:color w:val="0000EE"/>
          </w:rPr>
          <w:t>налоговые декларации</w:t>
        </w:r>
      </w:hyperlink>
      <w:r>
        <w:rPr>
          <w:rFonts w:ascii="Times New Roman" w:eastAsia="Times New Roman" w:hAnsi="Times New Roman" w:cs="Times New Roman"/>
        </w:rPr>
        <w:t xml:space="preserve"> в порядке, определенном настоящей статьей.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Согласно п. 3 ст. 289 НК РФ, налогоплательщики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</w:t>
      </w:r>
      <w:hyperlink r:id="rId4" w:anchor="/document/76822758/entry/2852" w:history="1">
        <w:r>
          <w:rPr>
            <w:rFonts w:ascii="Times New Roman" w:eastAsia="Times New Roman" w:hAnsi="Times New Roman" w:cs="Times New Roman"/>
            <w:color w:val="0000EE"/>
          </w:rPr>
          <w:t>отчетного периода</w:t>
        </w:r>
      </w:hyperlink>
      <w:r>
        <w:rPr>
          <w:rFonts w:ascii="Times New Roman" w:eastAsia="Times New Roman" w:hAnsi="Times New Roman" w:cs="Times New Roman"/>
        </w:rPr>
        <w:t>. Налогоплательщики, исчисляющие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месяцем, по итогам которого производится исчисление авансового платежа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</w:rPr>
        <w:t>Агабекова</w:t>
      </w:r>
      <w:r>
        <w:rPr>
          <w:rFonts w:ascii="Times New Roman" w:eastAsia="Times New Roman" w:hAnsi="Times New Roman" w:cs="Times New Roman"/>
        </w:rPr>
        <w:t xml:space="preserve"> М.Ф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уду представлены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3974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15.05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сведения о направлении копии протокола об административном правонарушении;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ведомление о явке в налоговый орган для составления протокола об административном правонарушении по ч. 1 ст.15.6 КоАП РФ; выписк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из ЕГРЮЛ; информационн</w:t>
      </w:r>
      <w:r>
        <w:rPr>
          <w:rFonts w:ascii="Times New Roman" w:eastAsia="Times New Roman" w:hAnsi="Times New Roman" w:cs="Times New Roman"/>
        </w:rPr>
        <w:t>ое</w:t>
      </w:r>
      <w:r>
        <w:rPr>
          <w:rFonts w:ascii="Times New Roman" w:eastAsia="Times New Roman" w:hAnsi="Times New Roman" w:cs="Times New Roman"/>
        </w:rPr>
        <w:t xml:space="preserve"> письмо; сведения о</w:t>
      </w:r>
      <w:r>
        <w:rPr>
          <w:rFonts w:ascii="Times New Roman" w:eastAsia="Times New Roman" w:hAnsi="Times New Roman" w:cs="Times New Roman"/>
        </w:rPr>
        <w:t>б отсутствии декларации к установленному сроку</w:t>
      </w:r>
      <w:r>
        <w:rPr>
          <w:rFonts w:ascii="Times New Roman" w:eastAsia="Times New Roman" w:hAnsi="Times New Roman" w:cs="Times New Roman"/>
        </w:rPr>
        <w:t>; ко</w:t>
      </w:r>
      <w:r>
        <w:rPr>
          <w:rFonts w:ascii="Times New Roman" w:eastAsia="Times New Roman" w:hAnsi="Times New Roman" w:cs="Times New Roman"/>
        </w:rPr>
        <w:t>пи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списка почтовых отправлений; отчет об отслеживании отправления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Агабекова</w:t>
      </w:r>
      <w:r>
        <w:rPr>
          <w:rFonts w:ascii="Times New Roman" w:eastAsia="Times New Roman" w:hAnsi="Times New Roman" w:cs="Times New Roman"/>
        </w:rPr>
        <w:t xml:space="preserve"> М.Ф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административным органом квалифицированы по ч.1 ст.15.6 КоАП РФ как </w:t>
      </w:r>
      <w:r>
        <w:rPr>
          <w:rFonts w:ascii="Times New Roman" w:eastAsia="Times New Roman" w:hAnsi="Times New Roman" w:cs="Times New Roman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Согласно ст. 26.2 КоАП РФ доказательствами по делу являются</w:t>
      </w:r>
      <w:r>
        <w:rPr>
          <w:rFonts w:ascii="Times New Roman" w:eastAsia="Times New Roman" w:hAnsi="Times New Roman" w:cs="Times New Roman"/>
        </w:rPr>
        <w:t xml:space="preserve"> любые фактические </w:t>
      </w:r>
      <w:r>
        <w:rPr>
          <w:rFonts w:ascii="Times New Roman" w:eastAsia="Times New Roman" w:hAnsi="Times New Roman" w:cs="Times New Roman"/>
        </w:rPr>
        <w:t xml:space="preserve">данные, на основании которых устанавливают наличие или отсутствие события административного правонарушения, виновность лица, привлекаемого к ответственности, а также иные обстоятельства, имеющие значение для правильного разрешения дела.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Эти данные устанавливаются протоколом об административном правонарушении, </w:t>
      </w:r>
      <w:r>
        <w:rPr>
          <w:rFonts w:ascii="Times New Roman" w:eastAsia="Times New Roman" w:hAnsi="Times New Roman" w:cs="Times New Roman"/>
        </w:rPr>
        <w:t>иными протоколами, предусмотренными настоящим Кодексом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На основании ст. 26.11 КоАП РФ судья, осуществляющий производство по делу об </w:t>
      </w:r>
      <w:r>
        <w:rPr>
          <w:rFonts w:ascii="Times New Roman" w:eastAsia="Times New Roman" w:hAnsi="Times New Roman" w:cs="Times New Roman"/>
        </w:rPr>
        <w:t>административном правонарушении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ежду тем, деяние </w:t>
      </w:r>
      <w:r>
        <w:rPr>
          <w:rFonts w:ascii="Times New Roman" w:eastAsia="Times New Roman" w:hAnsi="Times New Roman" w:cs="Times New Roman"/>
        </w:rPr>
        <w:t>Агабекова</w:t>
      </w:r>
      <w:r>
        <w:rPr>
          <w:rFonts w:ascii="Times New Roman" w:eastAsia="Times New Roman" w:hAnsi="Times New Roman" w:cs="Times New Roman"/>
        </w:rPr>
        <w:t xml:space="preserve"> М.Ф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выразившиеся в несвоевременном представлении в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нспекцию ФНС России по г. Сургуту </w:t>
      </w:r>
      <w:r>
        <w:rPr>
          <w:rFonts w:ascii="Times New Roman" w:eastAsia="Times New Roman" w:hAnsi="Times New Roman" w:cs="Times New Roman"/>
        </w:rPr>
        <w:t xml:space="preserve">декларации по налогу на прибыль организаций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месяцев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, образует состав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В силу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При таких обстоятельствах суд приходит к выводу о необходимости переквалификации действий </w:t>
      </w:r>
      <w:r>
        <w:rPr>
          <w:rFonts w:ascii="Times New Roman" w:eastAsia="Times New Roman" w:hAnsi="Times New Roman" w:cs="Times New Roman"/>
        </w:rPr>
        <w:t xml:space="preserve">(бездействий) </w:t>
      </w:r>
      <w:r>
        <w:rPr>
          <w:rFonts w:ascii="Times New Roman" w:eastAsia="Times New Roman" w:hAnsi="Times New Roman" w:cs="Times New Roman"/>
        </w:rPr>
        <w:t>Агабекова</w:t>
      </w:r>
      <w:r>
        <w:rPr>
          <w:rFonts w:ascii="Times New Roman" w:eastAsia="Times New Roman" w:hAnsi="Times New Roman" w:cs="Times New Roman"/>
        </w:rPr>
        <w:t xml:space="preserve"> М.Ф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</w:rPr>
        <w:t>на ст.1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.5 КоАП РФ, поскольку данный состав имеет единый родовой объект посягательства, а назначаемое наказание не ухудшает положение лица.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В результате действия </w:t>
      </w:r>
      <w:r>
        <w:rPr>
          <w:rFonts w:ascii="Times New Roman" w:eastAsia="Times New Roman" w:hAnsi="Times New Roman" w:cs="Times New Roman"/>
        </w:rPr>
        <w:t>Агабекова</w:t>
      </w:r>
      <w:r>
        <w:rPr>
          <w:rFonts w:ascii="Times New Roman" w:eastAsia="Times New Roman" w:hAnsi="Times New Roman" w:cs="Times New Roman"/>
        </w:rPr>
        <w:t xml:space="preserve"> М.Ф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суд квалифицирует по ст. 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.5 КоАП РФ – как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, отягчающи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</w:rPr>
        <w:t>судом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ереквалифицировать 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Агабекова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Мажидина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Фармановича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ч. 1 ст. 15.6 КоАП РФ на ст. 15.5 КоАП РФ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Агабекова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Мажидина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Фармановича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</w:t>
      </w:r>
      <w:r>
        <w:rPr>
          <w:rFonts w:ascii="Times New Roman" w:eastAsia="Times New Roman" w:hAnsi="Times New Roman" w:cs="Times New Roman"/>
        </w:rPr>
        <w:t xml:space="preserve">совершении административного правонарушения, предусмотренного ст. 15.5 КоАП РФ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подвергнуть наказанию в виде предупреждения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Жалоба на постановление по делу об административном правонарушении может быть подана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Е.В. </w:t>
      </w:r>
      <w:r>
        <w:rPr>
          <w:rFonts w:ascii="Times New Roman" w:eastAsia="Times New Roman" w:hAnsi="Times New Roman" w:cs="Times New Roman"/>
        </w:rPr>
        <w:t>Ачкасова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3rplc-9">
    <w:name w:val="cat-UserDefined grp-23 rplc-9"/>
    <w:basedOn w:val="DefaultParagraphFont"/>
  </w:style>
  <w:style w:type="character" w:customStyle="1" w:styleId="cat-UserDefinedgrp-24rplc-12">
    <w:name w:val="cat-UserDefined grp-24 rplc-12"/>
    <w:basedOn w:val="DefaultParagraphFont"/>
  </w:style>
  <w:style w:type="character" w:customStyle="1" w:styleId="cat-UserDefinedgrp-25rplc-14">
    <w:name w:val="cat-UserDefined grp-25 rplc-14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7rplc-20">
    <w:name w:val="cat-UserDefined grp-27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